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Правила конкурса </w:t>
      </w:r>
      <w:r w:rsidDel="00000000" w:rsidR="00000000" w:rsidRPr="00000000">
        <w:rPr>
          <w:b w:val="1"/>
          <w:color w:val="000000"/>
          <w:rtl w:val="0"/>
        </w:rPr>
        <w:t xml:space="preserve">«Тестирование Liftactiv Collagen Specialist ночной крем, Liftactiv Supreme сыворотка-филлер на Skin.ru»</w:t>
      </w:r>
      <w:r w:rsidDel="00000000" w:rsidR="00000000" w:rsidRPr="00000000">
        <w:rPr>
          <w:b w:val="1"/>
          <w:rtl w:val="0"/>
        </w:rPr>
        <w:t xml:space="preserve"> (далее – Правила)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6.0" w:type="dxa"/>
        <w:jc w:val="left"/>
        <w:tblInd w:w="-1168.0" w:type="dxa"/>
        <w:tblLayout w:type="fixed"/>
        <w:tblLook w:val="0000"/>
      </w:tblPr>
      <w:tblGrid>
        <w:gridCol w:w="1708"/>
        <w:gridCol w:w="1715"/>
        <w:gridCol w:w="7393"/>
        <w:tblGridChange w:id="0">
          <w:tblGrid>
            <w:gridCol w:w="1708"/>
            <w:gridCol w:w="1715"/>
            <w:gridCol w:w="7393"/>
          </w:tblGrid>
        </w:tblGridChange>
      </w:tblGrid>
      <w:tr>
        <w:trPr>
          <w:trHeight w:val="5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tabs>
                <w:tab w:val="left" w:pos="1423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Наименование творческого Конкурса (далее – Конкурс)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«Тестирование Liftactiv Collagen Specialist ночной крем, Liftactiv Supreme сыворотка-филлер на Skin.ru»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>
        <w:trPr>
          <w:trHeight w:val="139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Информация об организаторе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ИНН </w:t>
            </w:r>
          </w:p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ОГРН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АО «Л’Ореаль»</w:t>
            </w:r>
          </w:p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7726059896. </w:t>
            </w:r>
          </w:p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1027700054986. </w:t>
            </w:r>
          </w:p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Юридический и </w:t>
            </w:r>
          </w:p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Почтовый 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119180, г. Москва 4-й Голутвинский пер-к, дом 1/8, стр. 1-2</w:t>
            </w:r>
          </w:p>
        </w:tc>
      </w:tr>
      <w:tr>
        <w:trPr>
          <w:trHeight w:val="27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Сроки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3.1. Общий срок проведения Конкурса: с</w:t>
            </w:r>
            <w:r w:rsidDel="00000000" w:rsidR="00000000" w:rsidRPr="00000000">
              <w:rPr>
                <w:b w:val="1"/>
                <w:rtl w:val="0"/>
              </w:rPr>
              <w:t xml:space="preserve"> 08 февраля 2021 г. по 10 мая 2021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3.2. Срок проведения Конкурса по 1 этапу с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08 февраля 2021 г. по 17 марта 2021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3.2.1. Период заполнения Анкеты участниками Конкурса с </w:t>
            </w:r>
            <w:r w:rsidDel="00000000" w:rsidR="00000000" w:rsidRPr="00000000">
              <w:rPr>
                <w:b w:val="1"/>
                <w:rtl w:val="0"/>
              </w:rPr>
              <w:t xml:space="preserve">8 февраля 2021 г. по 22 февраля 2021 г.</w:t>
            </w:r>
            <w:r w:rsidDel="00000000" w:rsidR="00000000" w:rsidRPr="00000000">
              <w:rPr>
                <w:rtl w:val="0"/>
              </w:rPr>
              <w:t xml:space="preserve"> включительно.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3.2.2. Срок определения Победителей 1 этапа Конкурса: </w:t>
            </w:r>
            <w:r w:rsidDel="00000000" w:rsidR="00000000" w:rsidRPr="00000000">
              <w:rPr>
                <w:b w:val="1"/>
                <w:rtl w:val="0"/>
              </w:rPr>
              <w:t xml:space="preserve">с 22 февраля 2021 г. по 1 марта 2021 г.</w:t>
            </w:r>
            <w:r w:rsidDel="00000000" w:rsidR="00000000" w:rsidRPr="00000000">
              <w:rPr>
                <w:rtl w:val="0"/>
              </w:rPr>
              <w:t xml:space="preserve"> включительно.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3.2.3. Срок выдачи/отправки Призов Победителям 1 этапа Конкурса: </w:t>
            </w:r>
            <w:r w:rsidDel="00000000" w:rsidR="00000000" w:rsidRPr="00000000">
              <w:rPr>
                <w:b w:val="1"/>
                <w:rtl w:val="0"/>
              </w:rPr>
              <w:t xml:space="preserve">с 1 марта 2021 г. по 15 марта 2021 г</w:t>
            </w:r>
            <w:r w:rsidDel="00000000" w:rsidR="00000000" w:rsidRPr="00000000">
              <w:rPr>
                <w:rtl w:val="0"/>
              </w:rPr>
              <w:t xml:space="preserve">. включительно.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3.3. Срок проведения Конкурса по 2 этапу </w:t>
            </w:r>
            <w:r w:rsidDel="00000000" w:rsidR="00000000" w:rsidRPr="00000000">
              <w:rPr>
                <w:b w:val="1"/>
                <w:rtl w:val="0"/>
              </w:rPr>
              <w:t xml:space="preserve">с 15 марта 2021 г. до 10 мая 2021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3.3.1. Срок представления Отзывов о тестируемом продукте – с момента получения продукта до </w:t>
            </w:r>
            <w:r w:rsidDel="00000000" w:rsidR="00000000" w:rsidRPr="00000000">
              <w:rPr>
                <w:b w:val="1"/>
                <w:rtl w:val="0"/>
              </w:rPr>
              <w:t xml:space="preserve">1 апреля 2021 г.</w:t>
            </w:r>
            <w:r w:rsidDel="00000000" w:rsidR="00000000" w:rsidRPr="00000000">
              <w:rPr>
                <w:rtl w:val="0"/>
              </w:rPr>
              <w:t xml:space="preserve"> включительно.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3.3.2. Срок определения Победителей 2 этапа: </w:t>
            </w:r>
            <w:r w:rsidDel="00000000" w:rsidR="00000000" w:rsidRPr="00000000">
              <w:rPr>
                <w:b w:val="1"/>
                <w:rtl w:val="0"/>
              </w:rPr>
              <w:t xml:space="preserve">с 1 апреля г. по 19 апреля 2021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3.3.3. Срок вручения Призов Победителям 2 этапа: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10 апреля 2021 г. по 10 мая 2021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включительно</w:t>
            </w:r>
          </w:p>
        </w:tc>
      </w:tr>
      <w:tr>
        <w:trPr>
          <w:trHeight w:val="5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Территория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4.1. Конкурс проводится в сети Интернет на сайте </w:t>
            </w:r>
            <w:hyperlink r:id="rId7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https://www.skin.ru/</w:t>
              </w:r>
            </w:hyperlink>
            <w:r w:rsidDel="00000000" w:rsidR="00000000" w:rsidRPr="00000000">
              <w:rPr>
                <w:rtl w:val="0"/>
              </w:rPr>
              <w:t xml:space="preserve"> (далее – Сайт). </w:t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Цель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5.1. Привлечение стимулирование потребительского спроса, привлечение внимания, поддержание и повышение интереса потребителей к товарам с товарным знаком VICHY.</w:t>
            </w:r>
          </w:p>
        </w:tc>
      </w:tr>
      <w:tr>
        <w:trPr>
          <w:trHeight w:val="5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Порядок и способ информирования Участников Конкурса о Правилах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https://skin.ru/article/specialisty-po-kollagenu-i-gialuronovoj-kislote-dve-novinki-vichy-gotovy-k-test-drajvu/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весь срок проведения Конкурса.</w:t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6.2. Результаты Конкурса размещаются в глобальной сети Интернет по адресу: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https://skin.ru/article/specialisty-po-kollagenu-i-gialuronovoj-kislote-dve-novinki-vichy-gotovy-k-test-drajvu/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 Призовой фонд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7.1. Призовой фонд Конкурса формируется за счет средств Организатора Конкурса и включает в себя: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7.1.1. </w:t>
            </w:r>
            <w:r w:rsidDel="00000000" w:rsidR="00000000" w:rsidRPr="00000000">
              <w:rPr>
                <w:b w:val="1"/>
                <w:rtl w:val="0"/>
              </w:rPr>
              <w:t xml:space="preserve">Приз 1-го этапа (Далее – Приз №1)</w:t>
            </w:r>
            <w:r w:rsidDel="00000000" w:rsidR="00000000" w:rsidRPr="00000000">
              <w:rPr>
                <w:rtl w:val="0"/>
              </w:rPr>
              <w:t xml:space="preserve"> – 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Liftactiv Collagen Specialist ночной крем 50 мл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50 штук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Liftactiv Supreme сыворотка-филлер 30 мл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50 штук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7.1.2. </w:t>
            </w:r>
            <w:r w:rsidDel="00000000" w:rsidR="00000000" w:rsidRPr="00000000">
              <w:rPr>
                <w:b w:val="1"/>
                <w:rtl w:val="0"/>
              </w:rPr>
              <w:t xml:space="preserve">Приз 2-го этапа (Далее – Приз №2) –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LIFTACTIV SPECIALIST GLYCO-C СЫВОРОТКА ДЛЯ ЛИЦА 30 ампул 2 мл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15 штук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Каждому участнику отправляется по 1 продукту, всего победителей 2 этапа – 15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7.2. Стоимость каждого Приза, указанного в п. 7.1 настоящих Правил, не превышает 4 000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 w:rsidR="00000000" w:rsidDel="00000000" w:rsidP="00000000" w:rsidRDefault="00000000" w:rsidRPr="00000000" w14:paraId="00000040">
            <w:pPr>
              <w:ind w:right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 Условия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8.1. Для участия в Конкурсе необходимо: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8.1.1.  На Первом этапе Конкурса: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8.1.1.1. Зарегистрироваться на сайте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https://skin.ru/article/specialisty-po-kollagenu-i-gialuronovoj-kislote-dve-novinki-vichy-gotovy-k-test-drajvu/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(ввести свои персональные данные на странице регистрации: фамилия, имя, e-mail, пол, дату рождения, почтовый адрес, номер телефона), а также быть зарегистрированным пользователем на сайте отзовике: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https://irecommend.ru/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8.1.1.2. Заполнить на Сайте Анкету в период, указанный в пункте 3.2.1., оставив ответы на вопросы Анкеты (далее – Анкета). Ответы должны содержать только личное мнение Участника.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8.1.1.3. Соответствовать следующим критериям: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Возраст от 18 лет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Проживание в городе с населением в двести тысяч и более человек. 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Корректно предоставленные контактные данные (адрес, телефон)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Иметь публикации на сайте отзовике Irecommend.ru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Среди всех Участников, заполнивших анкету первого этапа Конкурса, корректно выполнивших условия, указанные в п. 8.1. жюри в составе представителей Организатора Конкурса определяет 100 (сто) Победителей. Данные Победители получают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 тестирование. 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8.1.1.4. Получить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указанный в п.7.1.1 настоящих правил.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8.1.1.5. Самостоятельно протестировать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8.1.2. На Втором этапе Конкурса: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8.1.2.1. Разместить Отзыв об использовании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 сайте-отзовике, указанном  в п. 8.1.1. Отзыв обязательно должен быть дополнен хэштегами #Виши #ЛифтактивАнтивозрастнойУход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 участию в Конкурсе не допускаются Отзывы оскорбительного характера.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допускаются отзывы, в которых присутствуют элементы насилия, расовой или религиозной непримиримости.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содержании Отзыва не должны присутствовать любые другие бренды, кроме бренда «VICHY».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1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определяет 15 (пятнадцать) Победителей который получат </w:t>
            </w:r>
            <w:r w:rsidDel="00000000" w:rsidR="00000000" w:rsidRPr="00000000">
              <w:rPr>
                <w:b w:val="1"/>
                <w:rtl w:val="0"/>
              </w:rPr>
              <w:t xml:space="preserve">приз №2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trHeight w:val="5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 Определение Победителей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9.1. Определение победителей Конкурса происходит следующим образом: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9.1.1. На Первом этапе Конкурса: 100 (сто) Участников, заполнившие анкету в соответствии с Условиями Конкурса, выбранные Жюри в составе представителей Организатора Конкурса.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9.1.2. 15 (пятнадцать) Участников второго этапа Конкурса, выбранные членами Жюри в качестве победителей, согласно п. 8.1.2.2. Правил, получают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 №2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 Права Участника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Участник имеет право: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10.1. Принимать участие в Конкурсе в порядке, определенном настоящими Правилами.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10.2. В случае выполнения всех условий Конкурса и признания участника Победителем требовать у Организатора выдачи Приза.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  <w:p w:rsidR="00000000" w:rsidDel="00000000" w:rsidP="00000000" w:rsidRDefault="00000000" w:rsidRPr="00000000" w14:paraId="0000007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 Обязанности Участника-Победителя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Участник обязуется: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11.1. Самостоятельно протестировать Продукцию, полученную в качестве Приза;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11.2. Разместить Отзыв об использовании Продукции в одной или нескольких социальных сетях, указанных в п.8.1.1.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 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9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 Права Организатора Конкурса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Организатор вправе:</w:t>
            </w:r>
          </w:p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12.1. Отказать в выдаче Приза всем Участникам, не выполнившим требования настоящих Правил.</w:t>
            </w:r>
          </w:p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12.2.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:rsidR="00000000" w:rsidDel="00000000" w:rsidP="00000000" w:rsidRDefault="00000000" w:rsidRPr="00000000" w14:paraId="00000083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</w:p>
          <w:p w:rsidR="00000000" w:rsidDel="00000000" w:rsidP="00000000" w:rsidRDefault="00000000" w:rsidRPr="00000000" w14:paraId="00000085">
            <w:pPr>
              <w:keepNext w:val="1"/>
              <w:tabs>
                <w:tab w:val="left" w:pos="142"/>
                <w:tab w:val="left" w:pos="1134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12.6. Отправка Призов осуществляется только на территории Российской Федерации.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:rsidR="00000000" w:rsidDel="00000000" w:rsidP="00000000" w:rsidRDefault="00000000" w:rsidRPr="00000000" w14:paraId="0000008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12.8. Использовать невостребованные призы по своему усмотрению.</w:t>
            </w:r>
          </w:p>
          <w:p w:rsidR="00000000" w:rsidDel="00000000" w:rsidP="00000000" w:rsidRDefault="00000000" w:rsidRPr="00000000" w14:paraId="0000008F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:rsidR="00000000" w:rsidDel="00000000" w:rsidP="00000000" w:rsidRDefault="00000000" w:rsidRPr="00000000" w14:paraId="0000009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12.10. Целостность и функциональная пригодность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>
        <w:trPr>
          <w:trHeight w:val="5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 Обязанности Организатора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Организатор обязуется:</w:t>
            </w:r>
          </w:p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13.1. Провести Конкурс в порядке, определенном настоящими Правилами.</w:t>
            </w:r>
          </w:p>
          <w:p w:rsidR="00000000" w:rsidDel="00000000" w:rsidP="00000000" w:rsidRDefault="00000000" w:rsidRPr="00000000" w14:paraId="00000099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13.2. Выдать Призы Победителям Конкурса в срок, указанный в разделе 3 настоящих Правил. </w:t>
            </w:r>
          </w:p>
          <w:p w:rsidR="00000000" w:rsidDel="00000000" w:rsidP="00000000" w:rsidRDefault="00000000" w:rsidRPr="00000000" w14:paraId="0000009B">
            <w:pPr>
              <w:spacing w:after="2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14. Порядок и сроки получения приза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14.1. Призы для Победителей Конкурса, имеющие материальное выражение, будут отправлены в сроки, указанные в п.3.1.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pos="284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</w:p>
          <w:p w:rsidR="00000000" w:rsidDel="00000000" w:rsidP="00000000" w:rsidRDefault="00000000" w:rsidRPr="00000000" w14:paraId="000000A7">
            <w:pPr>
              <w:keepNext w:val="1"/>
              <w:tabs>
                <w:tab w:val="left" w:pos="142"/>
                <w:tab w:val="left" w:pos="1134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 w:rsidR="00000000" w:rsidDel="00000000" w:rsidP="00000000" w:rsidRDefault="00000000" w:rsidRPr="00000000" w14:paraId="000000A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pos="900"/>
              </w:tabs>
              <w:ind w:right="9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14.5. Призы в электронном формате (промокод, электронный сертификат и т.п.) отправляются на адрес электронной почты Победителя или посредством отправки личного сообщения через социальную сеть. </w:t>
            </w:r>
          </w:p>
          <w:p w:rsidR="00000000" w:rsidDel="00000000" w:rsidP="00000000" w:rsidRDefault="00000000" w:rsidRPr="00000000" w14:paraId="000000A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14.6. Приз проверяется Победителем непосредственно при его получении. После получения Приза претензии не принимаются.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:rsidR="00000000" w:rsidDel="00000000" w:rsidP="00000000" w:rsidRDefault="00000000" w:rsidRPr="00000000" w14:paraId="000000AD">
            <w:pPr>
              <w:keepNext w:val="1"/>
              <w:tabs>
                <w:tab w:val="left" w:pos="142"/>
                <w:tab w:val="left" w:pos="900"/>
                <w:tab w:val="left" w:pos="1134"/>
              </w:tabs>
              <w:ind w:left="540" w:right="96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left" w:pos="900"/>
              </w:tabs>
              <w:ind w:right="9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</w:p>
          <w:p w:rsidR="00000000" w:rsidDel="00000000" w:rsidP="00000000" w:rsidRDefault="00000000" w:rsidRPr="00000000" w14:paraId="000000AF">
            <w:pPr>
              <w:tabs>
                <w:tab w:val="left" w:pos="900"/>
              </w:tabs>
              <w:ind w:right="9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9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 Дополнительные условия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выполнившие все требования, предусмотренные настоящими Правилами.</w:t>
            </w:r>
          </w:p>
          <w:p w:rsidR="00000000" w:rsidDel="00000000" w:rsidP="00000000" w:rsidRDefault="00000000" w:rsidRPr="00000000" w14:paraId="000000B4">
            <w:pPr>
              <w:keepNext w:val="1"/>
              <w:tabs>
                <w:tab w:val="left" w:pos="142"/>
                <w:tab w:val="left" w:pos="1134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:rsidR="00000000" w:rsidDel="00000000" w:rsidP="00000000" w:rsidRDefault="00000000" w:rsidRPr="00000000" w14:paraId="000000B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Принимая участие в Конкурсе, лицо может предоставить своё согласие на получение по адресу электронной почты рекламно-информационной рассылки в отношении товаров </w:t>
            </w: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бренда VICHY путем проставления отметки в соответствующем чек-боксе.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 w:rsidR="00000000" w:rsidDel="00000000" w:rsidP="00000000" w:rsidRDefault="00000000" w:rsidRPr="00000000" w14:paraId="000000B7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15.3. Участвуя в Конкурсе, Участник дает свое согласие путем проставления отметки в соответствующем чек-боксе на обработку его персональных данных, (перечень которых указан в тексте согласия)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:rsidR="00000000" w:rsidDel="00000000" w:rsidP="00000000" w:rsidRDefault="00000000" w:rsidRPr="00000000" w14:paraId="000000B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Персональные данные, предоставляемые Участником, используются Организатором в соответствии с целями проведения Конкурса, а также для определения победителей, выдачи призов.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15.4. Участвуя в 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119180, г. Москва 4-й Голутвинский пер-к, дом 1/8, стр. 1-2 или на электронный адрес CORPRU.Personaldata@loreal.com.</w:t>
            </w:r>
          </w:p>
          <w:p w:rsidR="00000000" w:rsidDel="00000000" w:rsidP="00000000" w:rsidRDefault="00000000" w:rsidRPr="00000000" w14:paraId="000000B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 случае отказа согласия на обработку персональных данных Участник не допускается к дальнейшему участию в Конкурсе.</w:t>
            </w:r>
          </w:p>
          <w:p w:rsidR="00000000" w:rsidDel="00000000" w:rsidP="00000000" w:rsidRDefault="00000000" w:rsidRPr="00000000" w14:paraId="000000BC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000000" w:rsidDel="00000000" w:rsidP="00000000" w:rsidRDefault="00000000" w:rsidRPr="00000000" w14:paraId="000000BE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:rsidR="00000000" w:rsidDel="00000000" w:rsidP="00000000" w:rsidRDefault="00000000" w:rsidRPr="00000000" w14:paraId="000000B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tabs>
                <w:tab w:val="left" w:pos="72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15.7. Участвуя в Конкурсе, Участник тем самым подтверждает свое согласие на использование Организатором  любых результатов интеллектуальной 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 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товарного знака «VICHY».</w:t>
            </w:r>
          </w:p>
          <w:p w:rsidR="00000000" w:rsidDel="00000000" w:rsidP="00000000" w:rsidRDefault="00000000" w:rsidRPr="00000000" w14:paraId="000000C1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pos="72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15.8. Каждый Участник гарантирует, что является автором результатов интеллектуальной деятельности (отзыва, фото, видео и др.), которые он предоставил для участия в Конкурсе,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 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</w:t>
            </w:r>
          </w:p>
          <w:p w:rsidR="00000000" w:rsidDel="00000000" w:rsidP="00000000" w:rsidRDefault="00000000" w:rsidRPr="00000000" w14:paraId="000000C3">
            <w:pPr>
              <w:tabs>
                <w:tab w:val="left" w:pos="72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15.9. Организатор оставляет за собой право вносить любые изменения в предоставленные участником результаты интеллектуально й деятельности, редактировать их, уменьшать размер, изменять эффекты без предварительного согласования с автором.</w:t>
            </w:r>
          </w:p>
          <w:p w:rsidR="00000000" w:rsidDel="00000000" w:rsidP="00000000" w:rsidRDefault="00000000" w:rsidRPr="00000000" w14:paraId="000000C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:rsidR="00000000" w:rsidDel="00000000" w:rsidP="00000000" w:rsidRDefault="00000000" w:rsidRPr="00000000" w14:paraId="000000C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15.11. Организатор Конкурса не несет ответственности за технические неполадки на Сайте и соответствующие сбои в рамках проведения Конкурса, в случае, если они возникли не по вине Организатора Конкурса.</w:t>
            </w:r>
          </w:p>
          <w:p w:rsidR="00000000" w:rsidDel="00000000" w:rsidP="00000000" w:rsidRDefault="00000000" w:rsidRPr="00000000" w14:paraId="000000C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Организатор может на свое единоличное усмотрение аннулировать, прекратить, изменить или временно прекратить проведение Конкурса.</w:t>
            </w:r>
          </w:p>
          <w:p w:rsidR="00000000" w:rsidDel="00000000" w:rsidP="00000000" w:rsidRDefault="00000000" w:rsidRPr="00000000" w14:paraId="000000C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15.12. Все спорные вопросы, касающиеся настоящего Конкурса, регулируются на основе действующего законодательства РФ.</w:t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/>
  </w:style>
  <w:style w:type="paragraph" w:styleId="Heading2">
    <w:name w:val="heading 2"/>
    <w:basedOn w:val="Normal"/>
    <w:next w:val="Normal"/>
    <w:pPr>
      <w:keepNext w:val="1"/>
      <w:tabs>
        <w:tab w:val="left" w:pos="360"/>
      </w:tabs>
      <w:ind w:left="0" w:firstLine="0"/>
      <w:jc w:val="both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tabs>
        <w:tab w:val="left" w:pos="142"/>
        <w:tab w:val="left" w:pos="1134"/>
      </w:tabs>
      <w:ind w:left="720" w:hanging="432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tabs>
        <w:tab w:val="left" w:pos="142"/>
        <w:tab w:val="left" w:pos="1134"/>
      </w:tabs>
      <w:ind w:left="864" w:hanging="144.00000000000006"/>
      <w:jc w:val="both"/>
    </w:pPr>
    <w:rPr>
      <w:color w:val="000000"/>
    </w:rPr>
  </w:style>
  <w:style w:type="paragraph" w:styleId="Heading5">
    <w:name w:val="heading 5"/>
    <w:basedOn w:val="Normal"/>
    <w:next w:val="Normal"/>
    <w:pPr>
      <w:keepNext w:val="1"/>
      <w:ind w:left="1008" w:hanging="432"/>
    </w:pPr>
    <w:rPr>
      <w:b w:val="1"/>
      <w:sz w:val="20"/>
      <w:szCs w:val="20"/>
      <w:u w:val="single"/>
    </w:rPr>
  </w:style>
  <w:style w:type="paragraph" w:styleId="Heading6">
    <w:name w:val="heading 6"/>
    <w:basedOn w:val="Normal"/>
    <w:next w:val="Normal"/>
    <w:pPr>
      <w:keepNext w:val="1"/>
      <w:ind w:left="1152" w:hanging="432"/>
      <w:jc w:val="center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52657"/>
    <w:pPr>
      <w:spacing w:after="0" w:line="240" w:lineRule="auto"/>
    </w:pPr>
    <w:rPr>
      <w:rFonts w:ascii="Times New Roman" w:cs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 w:val="1"/>
    <w:rsid w:val="00152657"/>
    <w:pPr>
      <w:keepNext w:val="1"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  <w:lang w:eastAsia="en-US"/>
    </w:rPr>
  </w:style>
  <w:style w:type="paragraph" w:styleId="2">
    <w:name w:val="heading 2"/>
    <w:basedOn w:val="a"/>
    <w:next w:val="a"/>
    <w:link w:val="20"/>
    <w:qFormat w:val="1"/>
    <w:rsid w:val="00152657"/>
    <w:pPr>
      <w:keepNext w:val="1"/>
      <w:numPr>
        <w:ilvl w:val="1"/>
        <w:numId w:val="1"/>
      </w:numPr>
      <w:tabs>
        <w:tab w:val="left" w:pos="360"/>
      </w:tabs>
      <w:spacing w:line="240" w:lineRule="atLeast"/>
      <w:jc w:val="both"/>
      <w:outlineLvl w:val="1"/>
    </w:pPr>
    <w:rPr>
      <w:rFonts w:eastAsia="Times New Roman"/>
      <w:sz w:val="20"/>
      <w:u w:val="single"/>
      <w:lang w:eastAsia="en-US"/>
    </w:rPr>
  </w:style>
  <w:style w:type="paragraph" w:styleId="3">
    <w:name w:val="heading 3"/>
    <w:basedOn w:val="a"/>
    <w:next w:val="a"/>
    <w:link w:val="30"/>
    <w:qFormat w:val="1"/>
    <w:rsid w:val="00152657"/>
    <w:pPr>
      <w:keepNext w:val="1"/>
      <w:numPr>
        <w:ilvl w:val="2"/>
        <w:numId w:val="1"/>
      </w:numPr>
      <w:tabs>
        <w:tab w:val="clear" w:pos="972"/>
        <w:tab w:val="left" w:pos="142"/>
        <w:tab w:val="num" w:pos="720"/>
        <w:tab w:val="left" w:pos="1134"/>
      </w:tabs>
      <w:spacing w:line="240" w:lineRule="atLeast"/>
      <w:ind w:left="720"/>
      <w:outlineLvl w:val="2"/>
    </w:pPr>
    <w:rPr>
      <w:rFonts w:eastAsia="Times New Roman"/>
      <w:b w:val="1"/>
      <w:sz w:val="20"/>
      <w:lang w:eastAsia="en-US" w:val="en-US"/>
    </w:rPr>
  </w:style>
  <w:style w:type="paragraph" w:styleId="4">
    <w:name w:val="heading 4"/>
    <w:basedOn w:val="a"/>
    <w:next w:val="a"/>
    <w:link w:val="40"/>
    <w:qFormat w:val="1"/>
    <w:rsid w:val="00152657"/>
    <w:pPr>
      <w:keepNext w:val="1"/>
      <w:numPr>
        <w:ilvl w:val="3"/>
        <w:numId w:val="1"/>
      </w:num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rFonts w:eastAsia="Times New Roman"/>
      <w:color w:val="000000"/>
      <w:szCs w:val="20"/>
      <w:lang w:eastAsia="en-US"/>
    </w:rPr>
  </w:style>
  <w:style w:type="paragraph" w:styleId="5">
    <w:name w:val="heading 5"/>
    <w:basedOn w:val="a"/>
    <w:next w:val="a"/>
    <w:link w:val="50"/>
    <w:qFormat w:val="1"/>
    <w:rsid w:val="00152657"/>
    <w:pPr>
      <w:keepNext w:val="1"/>
      <w:numPr>
        <w:ilvl w:val="4"/>
        <w:numId w:val="1"/>
      </w:numPr>
      <w:outlineLvl w:val="4"/>
    </w:pPr>
    <w:rPr>
      <w:rFonts w:eastAsia="Times New Roman"/>
      <w:b w:val="1"/>
      <w:bCs w:val="1"/>
      <w:sz w:val="20"/>
      <w:u w:val="single"/>
      <w:lang w:eastAsia="en-US" w:val="en-US"/>
    </w:rPr>
  </w:style>
  <w:style w:type="paragraph" w:styleId="6">
    <w:name w:val="heading 6"/>
    <w:basedOn w:val="a"/>
    <w:next w:val="a"/>
    <w:link w:val="60"/>
    <w:qFormat w:val="1"/>
    <w:rsid w:val="00152657"/>
    <w:pPr>
      <w:keepNext w:val="1"/>
      <w:numPr>
        <w:ilvl w:val="5"/>
        <w:numId w:val="1"/>
      </w:numPr>
      <w:jc w:val="center"/>
      <w:outlineLvl w:val="5"/>
    </w:pPr>
    <w:rPr>
      <w:rFonts w:eastAsia="Times New Roman"/>
      <w:b w:val="1"/>
      <w:lang w:eastAsia="en-US"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152657"/>
    <w:rPr>
      <w:rFonts w:ascii="Times New Roman" w:cs="Times New Roman" w:eastAsia="Times New Roman" w:hAnsi="Times New Roman"/>
      <w:sz w:val="24"/>
      <w:szCs w:val="20"/>
    </w:rPr>
  </w:style>
  <w:style w:type="character" w:styleId="20" w:customStyle="1">
    <w:name w:val="Заголовок 2 Знак"/>
    <w:basedOn w:val="a0"/>
    <w:link w:val="2"/>
    <w:rsid w:val="00152657"/>
    <w:rPr>
      <w:rFonts w:ascii="Times New Roman" w:cs="Times New Roman" w:eastAsia="Times New Roman" w:hAnsi="Times New Roman"/>
      <w:sz w:val="20"/>
      <w:szCs w:val="24"/>
      <w:u w:val="single"/>
    </w:rPr>
  </w:style>
  <w:style w:type="character" w:styleId="30" w:customStyle="1">
    <w:name w:val="Заголовок 3 Знак"/>
    <w:basedOn w:val="a0"/>
    <w:link w:val="3"/>
    <w:rsid w:val="00152657"/>
    <w:rPr>
      <w:rFonts w:ascii="Times New Roman" w:cs="Times New Roman" w:eastAsia="Times New Roman" w:hAnsi="Times New Roman"/>
      <w:b w:val="1"/>
      <w:sz w:val="20"/>
      <w:szCs w:val="24"/>
      <w:lang w:val="en-US"/>
    </w:rPr>
  </w:style>
  <w:style w:type="character" w:styleId="40" w:customStyle="1">
    <w:name w:val="Заголовок 4 Знак"/>
    <w:basedOn w:val="a0"/>
    <w:link w:val="4"/>
    <w:rsid w:val="00152657"/>
    <w:rPr>
      <w:rFonts w:ascii="Times New Roman" w:cs="Times New Roman" w:eastAsia="Times New Roman" w:hAnsi="Times New Roman"/>
      <w:color w:val="000000"/>
      <w:sz w:val="24"/>
      <w:szCs w:val="20"/>
    </w:rPr>
  </w:style>
  <w:style w:type="character" w:styleId="50" w:customStyle="1">
    <w:name w:val="Заголовок 5 Знак"/>
    <w:basedOn w:val="a0"/>
    <w:link w:val="5"/>
    <w:rsid w:val="00152657"/>
    <w:rPr>
      <w:rFonts w:ascii="Times New Roman" w:cs="Times New Roman" w:eastAsia="Times New Roman" w:hAnsi="Times New Roman"/>
      <w:b w:val="1"/>
      <w:bCs w:val="1"/>
      <w:sz w:val="20"/>
      <w:szCs w:val="24"/>
      <w:u w:val="single"/>
      <w:lang w:val="en-US"/>
    </w:rPr>
  </w:style>
  <w:style w:type="character" w:styleId="60" w:customStyle="1">
    <w:name w:val="Заголовок 6 Знак"/>
    <w:basedOn w:val="a0"/>
    <w:link w:val="6"/>
    <w:rsid w:val="00152657"/>
    <w:rPr>
      <w:rFonts w:ascii="Times New Roman" w:cs="Times New Roman" w:eastAsia="Times New Roman" w:hAnsi="Times New Roman"/>
      <w:b w:val="1"/>
      <w:sz w:val="24"/>
      <w:szCs w:val="24"/>
      <w:lang w:val="en-US"/>
    </w:rPr>
  </w:style>
  <w:style w:type="paragraph" w:styleId="a3">
    <w:name w:val="Body Text Indent"/>
    <w:basedOn w:val="a"/>
    <w:link w:val="a4"/>
    <w:uiPriority w:val="99"/>
    <w:rsid w:val="00152657"/>
    <w:pPr>
      <w:ind w:left="360"/>
      <w:jc w:val="both"/>
    </w:pPr>
    <w:rPr>
      <w:rFonts w:eastAsia="Times New Roman"/>
      <w:bCs w:val="1"/>
      <w:sz w:val="20"/>
      <w:lang w:eastAsia="en-US" w:val="en-GB"/>
    </w:rPr>
  </w:style>
  <w:style w:type="character" w:styleId="a4" w:customStyle="1">
    <w:name w:val="Основной текст с отступом Знак"/>
    <w:basedOn w:val="a0"/>
    <w:link w:val="a3"/>
    <w:uiPriority w:val="99"/>
    <w:rsid w:val="00152657"/>
    <w:rPr>
      <w:rFonts w:ascii="Times New Roman" w:cs="Times New Roman" w:eastAsia="Times New Roman" w:hAnsi="Times New Roman"/>
      <w:bCs w:val="1"/>
      <w:sz w:val="20"/>
      <w:szCs w:val="24"/>
      <w:lang w:val="en-GB"/>
    </w:rPr>
  </w:style>
  <w:style w:type="character" w:styleId="a5">
    <w:name w:val="Hyperlink"/>
    <w:rsid w:val="00152657"/>
    <w:rPr>
      <w:rFonts w:cs="Times New Roman"/>
      <w:color w:val="0000ff"/>
      <w:u w:val="single"/>
    </w:rPr>
  </w:style>
  <w:style w:type="paragraph" w:styleId="a6">
    <w:name w:val="No Spacing"/>
    <w:uiPriority w:val="1"/>
    <w:qFormat w:val="1"/>
    <w:rsid w:val="00152657"/>
    <w:pPr>
      <w:spacing w:after="0" w:line="240" w:lineRule="auto"/>
    </w:pPr>
    <w:rPr>
      <w:rFonts w:ascii="Calibri" w:cs="Times New Roman" w:eastAsia="Calibri" w:hAnsi="Calibri"/>
      <w:lang w:val="uk-UA"/>
    </w:rPr>
  </w:style>
  <w:style w:type="paragraph" w:styleId="a7">
    <w:name w:val="Body Text"/>
    <w:basedOn w:val="a"/>
    <w:link w:val="a8"/>
    <w:rsid w:val="00152657"/>
    <w:pPr>
      <w:spacing w:after="120"/>
    </w:pPr>
    <w:rPr>
      <w:rFonts w:eastAsia="Times New Roman"/>
      <w:lang w:eastAsia="en-US" w:val="en-US"/>
    </w:rPr>
  </w:style>
  <w:style w:type="character" w:styleId="a8" w:customStyle="1">
    <w:name w:val="Основной текст Знак"/>
    <w:basedOn w:val="a0"/>
    <w:link w:val="a7"/>
    <w:rsid w:val="00152657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msonospacing0" w:customStyle="1">
    <w:name w:val="msonospacing"/>
    <w:basedOn w:val="a"/>
    <w:rsid w:val="00152657"/>
    <w:rPr>
      <w:rFonts w:ascii="Calibri" w:eastAsia="Times New Roman" w:hAnsi="Calibri"/>
      <w:sz w:val="22"/>
      <w:szCs w:val="22"/>
    </w:rPr>
  </w:style>
  <w:style w:type="paragraph" w:styleId="a9">
    <w:name w:val="List"/>
    <w:basedOn w:val="a"/>
    <w:rsid w:val="00152657"/>
    <w:pPr>
      <w:ind w:left="283" w:hanging="283"/>
    </w:pPr>
    <w:rPr>
      <w:rFonts w:eastAsia="Times New Roman"/>
      <w:lang w:eastAsia="en-US" w:val="en-US"/>
    </w:rPr>
  </w:style>
  <w:style w:type="paragraph" w:styleId="aa">
    <w:name w:val="Normal (Web)"/>
    <w:basedOn w:val="a"/>
    <w:uiPriority w:val="99"/>
    <w:semiHidden w:val="1"/>
    <w:unhideWhenUsed w:val="1"/>
    <w:rsid w:val="00152657"/>
    <w:pPr>
      <w:spacing w:after="100" w:afterAutospacing="1" w:before="100" w:beforeAutospacing="1"/>
    </w:pPr>
  </w:style>
  <w:style w:type="paragraph" w:styleId="ab">
    <w:name w:val="List Paragraph"/>
    <w:basedOn w:val="a"/>
    <w:uiPriority w:val="34"/>
    <w:qFormat w:val="1"/>
    <w:rsid w:val="00152657"/>
    <w:pPr>
      <w:ind w:left="720"/>
      <w:contextualSpacing w:val="1"/>
    </w:pPr>
    <w:rPr>
      <w:rFonts w:eastAsia="Times New Roman"/>
      <w:lang w:eastAsia="en-US" w:val="en-US"/>
    </w:rPr>
  </w:style>
  <w:style w:type="paragraph" w:styleId="11" w:customStyle="1">
    <w:name w:val="Без интервала1"/>
    <w:uiPriority w:val="1"/>
    <w:qFormat w:val="1"/>
    <w:rsid w:val="00152657"/>
    <w:pPr>
      <w:spacing w:after="0" w:line="240" w:lineRule="auto"/>
    </w:pPr>
    <w:rPr>
      <w:rFonts w:ascii="Calibri" w:cs="Times New Roman" w:eastAsia="Calibri" w:hAnsi="Calibri"/>
      <w:lang w:val="uk-UA"/>
    </w:rPr>
  </w:style>
  <w:style w:type="character" w:styleId="ac">
    <w:name w:val="annotation reference"/>
    <w:basedOn w:val="a0"/>
    <w:uiPriority w:val="99"/>
    <w:semiHidden w:val="1"/>
    <w:unhideWhenUsed w:val="1"/>
    <w:rsid w:val="001526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 w:val="1"/>
    <w:unhideWhenUsed w:val="1"/>
    <w:rsid w:val="00152657"/>
    <w:rPr>
      <w:sz w:val="20"/>
      <w:szCs w:val="20"/>
    </w:rPr>
  </w:style>
  <w:style w:type="character" w:styleId="ae" w:customStyle="1">
    <w:name w:val="Текст примечания Знак"/>
    <w:basedOn w:val="a0"/>
    <w:link w:val="ad"/>
    <w:uiPriority w:val="99"/>
    <w:semiHidden w:val="1"/>
    <w:rsid w:val="00152657"/>
    <w:rPr>
      <w:rFonts w:ascii="Times New Roman" w:cs="Times New Roman" w:hAnsi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 w:val="1"/>
    <w:unhideWhenUsed w:val="1"/>
    <w:rsid w:val="00152657"/>
    <w:rPr>
      <w:rFonts w:ascii="Segoe UI" w:cs="Segoe UI" w:hAnsi="Segoe UI"/>
      <w:sz w:val="18"/>
      <w:szCs w:val="18"/>
    </w:rPr>
  </w:style>
  <w:style w:type="character" w:styleId="af0" w:customStyle="1">
    <w:name w:val="Текст выноски Знак"/>
    <w:basedOn w:val="a0"/>
    <w:link w:val="af"/>
    <w:uiPriority w:val="99"/>
    <w:semiHidden w:val="1"/>
    <w:rsid w:val="00152657"/>
    <w:rPr>
      <w:rFonts w:ascii="Segoe UI" w:cs="Segoe UI" w:hAnsi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 w:val="1"/>
    <w:rsid w:val="00C939D8"/>
    <w:pPr>
      <w:tabs>
        <w:tab w:val="center" w:pos="4677"/>
        <w:tab w:val="right" w:pos="9355"/>
      </w:tabs>
    </w:pPr>
  </w:style>
  <w:style w:type="character" w:styleId="af2" w:customStyle="1">
    <w:name w:val="Верхний колонтитул Знак"/>
    <w:basedOn w:val="a0"/>
    <w:link w:val="af1"/>
    <w:uiPriority w:val="99"/>
    <w:rsid w:val="00C939D8"/>
    <w:rPr>
      <w:rFonts w:ascii="Times New Roman" w:cs="Times New Roman" w:hAnsi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 w:val="1"/>
    <w:rsid w:val="00C939D8"/>
    <w:pPr>
      <w:tabs>
        <w:tab w:val="center" w:pos="4677"/>
        <w:tab w:val="right" w:pos="9355"/>
      </w:tabs>
    </w:pPr>
  </w:style>
  <w:style w:type="character" w:styleId="af4" w:customStyle="1">
    <w:name w:val="Нижний колонтитул Знак"/>
    <w:basedOn w:val="a0"/>
    <w:link w:val="af3"/>
    <w:uiPriority w:val="99"/>
    <w:rsid w:val="00C939D8"/>
    <w:rPr>
      <w:rFonts w:ascii="Times New Roman" w:cs="Times New Roman" w:hAnsi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 w:val="1"/>
    <w:unhideWhenUsed w:val="1"/>
    <w:rsid w:val="001011B1"/>
    <w:rPr>
      <w:color w:val="605e5c"/>
      <w:shd w:color="auto" w:fill="e1dfdd" w:val="clear"/>
    </w:rPr>
  </w:style>
  <w:style w:type="character" w:styleId="apple-tab-span" w:customStyle="1">
    <w:name w:val="apple-tab-span"/>
    <w:basedOn w:val="a0"/>
    <w:rsid w:val="001011B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recommend.ru/" TargetMode="External"/><Relationship Id="rId10" Type="http://schemas.openxmlformats.org/officeDocument/2006/relationships/hyperlink" Target="https://skin.ru/article/specialisty-po-kollagenu-i-gialuronovoj-kislote-dve-novinki-vichy-gotovy-k-test-drajvu/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kin.ru/article/specialisty-po-kollagenu-i-gialuronovoj-kislote-dve-novinki-vichy-gotovy-k-test-drajvu/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kin.ru/" TargetMode="External"/><Relationship Id="rId8" Type="http://schemas.openxmlformats.org/officeDocument/2006/relationships/hyperlink" Target="https://skin.ru/article/specialisty-po-kollagenu-i-gialuronovoj-kislote-dve-novinki-vichy-gotovy-k-test-drajv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/UwETBv8b9xPOWl6n6P2UvO6Q==">AMUW2mUztN01mYR2mOqVPBdbcVaWv8e+ou7oxhqHdvyPohkkRS8y7dMXLRTDd8E+HyZqpA/JiWd4pjLVjuTdVnspYgo/xTwDNibefUyYhgLO5R0ZE+g4yNo=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2021-01-18T15:28:00Z</dcterms:created>
  <dc:creator>LEGUSHA Denis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False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denis.legusha@loreal.com</vt:lpwstr>
  </property>
  <property fmtid="{D5CDD505-2E9C-101B-9397-08002B2CF9AE}" pid="5" name="MSIP_Label_645dad89-2096-47a1-b1b1-c9d057667e94_SetDate">
    <vt:lpwstr>2020-02-18T09:26:16.6866455Z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</Properties>
</file>